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6A63" w14:textId="77777777" w:rsidR="00B62B4B" w:rsidRDefault="00B62B4B" w:rsidP="002928C9">
      <w:pPr>
        <w:spacing w:after="0"/>
        <w:jc w:val="both"/>
        <w:rPr>
          <w:rFonts w:ascii="Courier New" w:hAnsi="Courier New" w:cs="Courier New"/>
          <w:b/>
        </w:rPr>
      </w:pPr>
    </w:p>
    <w:p w14:paraId="74B13AB3" w14:textId="0A97A897" w:rsidR="00B62B4B" w:rsidRDefault="00B62B4B" w:rsidP="00B62B4B">
      <w:pPr>
        <w:jc w:val="center"/>
        <w:rPr>
          <w:rFonts w:ascii="Courier New" w:hAnsi="Courier New" w:cs="Courier New"/>
          <w:b/>
          <w:sz w:val="32"/>
          <w:szCs w:val="32"/>
          <w:u w:val="single"/>
        </w:rPr>
      </w:pPr>
      <w:r>
        <w:rPr>
          <w:rFonts w:ascii="Courier New" w:hAnsi="Courier New" w:cs="Courier New"/>
          <w:b/>
          <w:sz w:val="32"/>
          <w:szCs w:val="32"/>
          <w:u w:val="single"/>
        </w:rPr>
        <w:t>Employee Disclosure Policy</w:t>
      </w:r>
    </w:p>
    <w:p w14:paraId="4E25E707" w14:textId="77777777" w:rsidR="00B62B4B" w:rsidRDefault="00B62B4B" w:rsidP="00B62B4B">
      <w:pPr>
        <w:jc w:val="center"/>
        <w:rPr>
          <w:rFonts w:ascii="Courier New" w:hAnsi="Courier New" w:cs="Courier New"/>
          <w:b/>
          <w:sz w:val="32"/>
          <w:szCs w:val="32"/>
          <w:u w:val="single"/>
        </w:rPr>
      </w:pPr>
      <w:r>
        <w:rPr>
          <w:rFonts w:ascii="Courier New" w:hAnsi="Courier New" w:cs="Courier New"/>
          <w:b/>
          <w:sz w:val="32"/>
          <w:szCs w:val="32"/>
          <w:u w:val="single"/>
        </w:rPr>
        <w:t>Change History</w:t>
      </w:r>
    </w:p>
    <w:p w14:paraId="1F1CD714" w14:textId="77777777" w:rsidR="00B62B4B" w:rsidRDefault="00B62B4B" w:rsidP="00B62B4B">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02"/>
        <w:gridCol w:w="5424"/>
        <w:gridCol w:w="1225"/>
      </w:tblGrid>
      <w:tr w:rsidR="00B62B4B" w14:paraId="05C5A1A0" w14:textId="77777777" w:rsidTr="00B62B4B">
        <w:trPr>
          <w:trHeight w:val="490"/>
        </w:trPr>
        <w:tc>
          <w:tcPr>
            <w:tcW w:w="1134" w:type="dxa"/>
            <w:tcBorders>
              <w:top w:val="single" w:sz="4" w:space="0" w:color="auto"/>
              <w:left w:val="single" w:sz="4" w:space="0" w:color="auto"/>
              <w:bottom w:val="double" w:sz="4" w:space="0" w:color="auto"/>
              <w:right w:val="single" w:sz="4" w:space="0" w:color="auto"/>
            </w:tcBorders>
            <w:vAlign w:val="center"/>
            <w:hideMark/>
          </w:tcPr>
          <w:p w14:paraId="3073E472" w14:textId="77777777" w:rsidR="00B62B4B" w:rsidRDefault="00B62B4B">
            <w:pPr>
              <w:pStyle w:val="Heading4"/>
              <w:jc w:val="left"/>
              <w:rPr>
                <w:rFonts w:ascii="Courier New" w:hAnsi="Courier New" w:cs="Courier New"/>
                <w:bCs/>
                <w:sz w:val="24"/>
                <w:szCs w:val="24"/>
              </w:rPr>
            </w:pPr>
            <w:r>
              <w:rPr>
                <w:rFonts w:ascii="Courier New" w:hAnsi="Courier New" w:cs="Courier New"/>
                <w:sz w:val="24"/>
                <w:szCs w:val="24"/>
              </w:rPr>
              <w:t>Issue</w:t>
            </w:r>
          </w:p>
        </w:tc>
        <w:tc>
          <w:tcPr>
            <w:tcW w:w="1402" w:type="dxa"/>
            <w:tcBorders>
              <w:top w:val="single" w:sz="4" w:space="0" w:color="auto"/>
              <w:left w:val="single" w:sz="4" w:space="0" w:color="auto"/>
              <w:bottom w:val="double" w:sz="4" w:space="0" w:color="auto"/>
              <w:right w:val="single" w:sz="4" w:space="0" w:color="auto"/>
            </w:tcBorders>
            <w:vAlign w:val="center"/>
            <w:hideMark/>
          </w:tcPr>
          <w:p w14:paraId="690FBC82" w14:textId="77777777" w:rsidR="00B62B4B" w:rsidRDefault="00B62B4B">
            <w:pPr>
              <w:pStyle w:val="Heading4"/>
              <w:jc w:val="left"/>
              <w:rPr>
                <w:rFonts w:ascii="Courier New" w:hAnsi="Courier New" w:cs="Courier New"/>
                <w:bCs/>
                <w:sz w:val="24"/>
                <w:szCs w:val="24"/>
              </w:rPr>
            </w:pPr>
            <w:r>
              <w:rPr>
                <w:rFonts w:ascii="Courier New" w:hAnsi="Courier New" w:cs="Courier New"/>
                <w:sz w:val="24"/>
                <w:szCs w:val="24"/>
              </w:rPr>
              <w:t>Date</w:t>
            </w:r>
          </w:p>
        </w:tc>
        <w:tc>
          <w:tcPr>
            <w:tcW w:w="5424" w:type="dxa"/>
            <w:tcBorders>
              <w:top w:val="single" w:sz="4" w:space="0" w:color="auto"/>
              <w:left w:val="single" w:sz="4" w:space="0" w:color="auto"/>
              <w:bottom w:val="double" w:sz="4" w:space="0" w:color="auto"/>
              <w:right w:val="single" w:sz="4" w:space="0" w:color="auto"/>
            </w:tcBorders>
            <w:vAlign w:val="center"/>
            <w:hideMark/>
          </w:tcPr>
          <w:p w14:paraId="1BBFB1ED" w14:textId="77777777" w:rsidR="00B62B4B" w:rsidRDefault="00B62B4B">
            <w:pPr>
              <w:pStyle w:val="Heading4"/>
              <w:jc w:val="left"/>
              <w:rPr>
                <w:rFonts w:ascii="Courier New" w:hAnsi="Courier New" w:cs="Courier New"/>
                <w:bCs/>
                <w:sz w:val="24"/>
                <w:szCs w:val="24"/>
              </w:rPr>
            </w:pPr>
            <w:r>
              <w:rPr>
                <w:rFonts w:ascii="Courier New" w:hAnsi="Courier New" w:cs="Courier New"/>
                <w:sz w:val="24"/>
                <w:szCs w:val="24"/>
              </w:rPr>
              <w:t>Summary of Changes</w:t>
            </w:r>
          </w:p>
        </w:tc>
        <w:tc>
          <w:tcPr>
            <w:tcW w:w="1225" w:type="dxa"/>
            <w:tcBorders>
              <w:top w:val="single" w:sz="4" w:space="0" w:color="auto"/>
              <w:left w:val="single" w:sz="4" w:space="0" w:color="auto"/>
              <w:bottom w:val="double" w:sz="4" w:space="0" w:color="auto"/>
              <w:right w:val="single" w:sz="4" w:space="0" w:color="auto"/>
            </w:tcBorders>
            <w:vAlign w:val="center"/>
            <w:hideMark/>
          </w:tcPr>
          <w:p w14:paraId="24199DC0" w14:textId="77777777" w:rsidR="00B62B4B" w:rsidRDefault="00B62B4B">
            <w:pPr>
              <w:pStyle w:val="Heading4"/>
              <w:jc w:val="left"/>
              <w:rPr>
                <w:rFonts w:ascii="Courier New" w:hAnsi="Courier New" w:cs="Courier New"/>
                <w:bCs/>
                <w:sz w:val="24"/>
                <w:szCs w:val="24"/>
              </w:rPr>
            </w:pPr>
            <w:r>
              <w:rPr>
                <w:rFonts w:ascii="Courier New" w:hAnsi="Courier New" w:cs="Courier New"/>
                <w:sz w:val="24"/>
                <w:szCs w:val="24"/>
              </w:rPr>
              <w:t>Initial</w:t>
            </w:r>
          </w:p>
        </w:tc>
      </w:tr>
      <w:tr w:rsidR="00B62B4B" w14:paraId="7DA67E5E" w14:textId="77777777" w:rsidTr="00B62B4B">
        <w:trPr>
          <w:trHeight w:val="539"/>
        </w:trPr>
        <w:tc>
          <w:tcPr>
            <w:tcW w:w="1134" w:type="dxa"/>
            <w:tcBorders>
              <w:top w:val="double" w:sz="4" w:space="0" w:color="auto"/>
              <w:left w:val="single" w:sz="4" w:space="0" w:color="auto"/>
              <w:bottom w:val="single" w:sz="4" w:space="0" w:color="auto"/>
              <w:right w:val="single" w:sz="4" w:space="0" w:color="auto"/>
            </w:tcBorders>
            <w:vAlign w:val="center"/>
            <w:hideMark/>
          </w:tcPr>
          <w:p w14:paraId="09D6268F" w14:textId="77777777" w:rsidR="00B62B4B" w:rsidRDefault="00B62B4B">
            <w:pPr>
              <w:rPr>
                <w:rFonts w:ascii="Courier New" w:hAnsi="Courier New" w:cs="Courier New"/>
                <w:sz w:val="24"/>
                <w:szCs w:val="24"/>
              </w:rPr>
            </w:pPr>
            <w:r>
              <w:rPr>
                <w:rFonts w:ascii="Courier New" w:hAnsi="Courier New" w:cs="Courier New"/>
                <w:sz w:val="24"/>
                <w:szCs w:val="24"/>
              </w:rPr>
              <w:t>A</w:t>
            </w:r>
          </w:p>
        </w:tc>
        <w:tc>
          <w:tcPr>
            <w:tcW w:w="1402" w:type="dxa"/>
            <w:tcBorders>
              <w:top w:val="double" w:sz="4" w:space="0" w:color="auto"/>
              <w:left w:val="single" w:sz="4" w:space="0" w:color="auto"/>
              <w:bottom w:val="single" w:sz="4" w:space="0" w:color="auto"/>
              <w:right w:val="single" w:sz="4" w:space="0" w:color="auto"/>
            </w:tcBorders>
            <w:vAlign w:val="center"/>
            <w:hideMark/>
          </w:tcPr>
          <w:p w14:paraId="7791EE99" w14:textId="77777777" w:rsidR="00B62B4B" w:rsidRDefault="00B62B4B">
            <w:pPr>
              <w:rPr>
                <w:rFonts w:ascii="Courier New" w:hAnsi="Courier New" w:cs="Courier New"/>
                <w:sz w:val="24"/>
                <w:szCs w:val="24"/>
              </w:rPr>
            </w:pPr>
            <w:r>
              <w:rPr>
                <w:rFonts w:ascii="Courier New" w:hAnsi="Courier New" w:cs="Courier New"/>
                <w:sz w:val="24"/>
                <w:szCs w:val="24"/>
              </w:rPr>
              <w:t>Mar 21</w:t>
            </w:r>
          </w:p>
        </w:tc>
        <w:tc>
          <w:tcPr>
            <w:tcW w:w="5424" w:type="dxa"/>
            <w:tcBorders>
              <w:top w:val="double" w:sz="4" w:space="0" w:color="auto"/>
              <w:left w:val="single" w:sz="4" w:space="0" w:color="auto"/>
              <w:bottom w:val="single" w:sz="4" w:space="0" w:color="auto"/>
              <w:right w:val="single" w:sz="4" w:space="0" w:color="auto"/>
            </w:tcBorders>
            <w:vAlign w:val="center"/>
            <w:hideMark/>
          </w:tcPr>
          <w:p w14:paraId="347B5BB1" w14:textId="77777777" w:rsidR="00B62B4B" w:rsidRDefault="00B62B4B">
            <w:pPr>
              <w:rPr>
                <w:rFonts w:ascii="Courier New" w:hAnsi="Courier New" w:cs="Courier New"/>
                <w:bCs/>
                <w:sz w:val="24"/>
                <w:szCs w:val="24"/>
              </w:rPr>
            </w:pPr>
            <w:r>
              <w:rPr>
                <w:rFonts w:ascii="Courier New" w:hAnsi="Courier New" w:cs="Courier New"/>
                <w:bCs/>
                <w:sz w:val="24"/>
                <w:szCs w:val="24"/>
              </w:rPr>
              <w:t>Revised policy created by Birketts</w:t>
            </w:r>
          </w:p>
        </w:tc>
        <w:tc>
          <w:tcPr>
            <w:tcW w:w="1225" w:type="dxa"/>
            <w:tcBorders>
              <w:top w:val="double" w:sz="4" w:space="0" w:color="auto"/>
              <w:left w:val="single" w:sz="4" w:space="0" w:color="auto"/>
              <w:bottom w:val="single" w:sz="4" w:space="0" w:color="auto"/>
              <w:right w:val="single" w:sz="4" w:space="0" w:color="auto"/>
            </w:tcBorders>
            <w:vAlign w:val="center"/>
            <w:hideMark/>
          </w:tcPr>
          <w:p w14:paraId="7B7975BB" w14:textId="77777777" w:rsidR="00B62B4B" w:rsidRDefault="00B62B4B">
            <w:pPr>
              <w:rPr>
                <w:rFonts w:ascii="Courier New" w:hAnsi="Courier New" w:cs="Courier New"/>
                <w:b/>
                <w:sz w:val="24"/>
                <w:szCs w:val="24"/>
              </w:rPr>
            </w:pPr>
            <w:r>
              <w:rPr>
                <w:rFonts w:ascii="Courier New" w:hAnsi="Courier New" w:cs="Courier New"/>
                <w:b/>
                <w:sz w:val="24"/>
                <w:szCs w:val="24"/>
              </w:rPr>
              <w:t>ED</w:t>
            </w:r>
          </w:p>
        </w:tc>
      </w:tr>
      <w:tr w:rsidR="00B62B4B" w14:paraId="20A69930"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74ACAAA" w14:textId="77777777" w:rsidR="00B62B4B" w:rsidRDefault="00B62B4B">
            <w:pP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B4DD8F7" w14:textId="77777777" w:rsidR="00B62B4B" w:rsidRDefault="00B62B4B">
            <w:pP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vAlign w:val="center"/>
          </w:tcPr>
          <w:p w14:paraId="44894349" w14:textId="77777777" w:rsidR="00B62B4B" w:rsidRDefault="00B62B4B">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0E73344" w14:textId="77777777" w:rsidR="00B62B4B" w:rsidRDefault="00B62B4B">
            <w:pPr>
              <w:rPr>
                <w:rFonts w:ascii="Courier New" w:hAnsi="Courier New" w:cs="Courier New"/>
                <w:b/>
                <w:sz w:val="24"/>
                <w:szCs w:val="24"/>
              </w:rPr>
            </w:pPr>
          </w:p>
        </w:tc>
      </w:tr>
      <w:tr w:rsidR="00B62B4B" w14:paraId="7AAB6F24"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24F85FA" w14:textId="77777777" w:rsidR="00B62B4B" w:rsidRDefault="00B62B4B">
            <w:pPr>
              <w:jc w:val="cente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FD3A2DC" w14:textId="77777777" w:rsidR="00B62B4B" w:rsidRDefault="00B62B4B">
            <w:pPr>
              <w:jc w:val="cente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51B9FFF" w14:textId="77777777" w:rsidR="00B62B4B" w:rsidRDefault="00B62B4B">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FD5DDD0" w14:textId="77777777" w:rsidR="00B62B4B" w:rsidRDefault="00B62B4B">
            <w:pPr>
              <w:jc w:val="center"/>
              <w:rPr>
                <w:rFonts w:ascii="Courier New" w:hAnsi="Courier New" w:cs="Courier New"/>
                <w:b/>
                <w:sz w:val="24"/>
                <w:szCs w:val="24"/>
              </w:rPr>
            </w:pPr>
          </w:p>
        </w:tc>
      </w:tr>
      <w:tr w:rsidR="00B62B4B" w14:paraId="4665B4AD"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DD3BE94" w14:textId="77777777" w:rsidR="00B62B4B" w:rsidRDefault="00B62B4B">
            <w:pPr>
              <w:jc w:val="center"/>
              <w:rPr>
                <w:rFonts w:ascii="Arial" w:hAnsi="Arial"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F42E90A"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4F30418"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9F0CFEF" w14:textId="77777777" w:rsidR="00B62B4B" w:rsidRDefault="00B62B4B">
            <w:pPr>
              <w:jc w:val="center"/>
              <w:rPr>
                <w:rFonts w:cstheme="minorHAnsi"/>
                <w:b/>
                <w:sz w:val="24"/>
                <w:szCs w:val="24"/>
              </w:rPr>
            </w:pPr>
          </w:p>
        </w:tc>
      </w:tr>
      <w:tr w:rsidR="00B62B4B" w14:paraId="797E0D90"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6D13B2C"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3D7D728"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A660101"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6417DA5" w14:textId="77777777" w:rsidR="00B62B4B" w:rsidRDefault="00B62B4B">
            <w:pPr>
              <w:jc w:val="center"/>
              <w:rPr>
                <w:rFonts w:cstheme="minorHAnsi"/>
                <w:b/>
                <w:sz w:val="24"/>
                <w:szCs w:val="24"/>
              </w:rPr>
            </w:pPr>
          </w:p>
        </w:tc>
      </w:tr>
      <w:tr w:rsidR="00B62B4B" w14:paraId="42EB6F80"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3DB395B"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C345590"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EC358BE"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7304C49" w14:textId="77777777" w:rsidR="00B62B4B" w:rsidRDefault="00B62B4B">
            <w:pPr>
              <w:jc w:val="center"/>
              <w:rPr>
                <w:rFonts w:cstheme="minorHAnsi"/>
                <w:b/>
                <w:sz w:val="32"/>
              </w:rPr>
            </w:pPr>
          </w:p>
        </w:tc>
      </w:tr>
      <w:tr w:rsidR="00B62B4B" w14:paraId="1FB92AC4"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D215951"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36C4DC4"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CF05422"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AD886D3" w14:textId="77777777" w:rsidR="00B62B4B" w:rsidRDefault="00B62B4B">
            <w:pPr>
              <w:jc w:val="center"/>
              <w:rPr>
                <w:rFonts w:cstheme="minorHAnsi"/>
                <w:b/>
                <w:sz w:val="32"/>
              </w:rPr>
            </w:pPr>
          </w:p>
        </w:tc>
      </w:tr>
      <w:tr w:rsidR="00B62B4B" w14:paraId="7A720551"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DAA5A13"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B4E5F93"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8B5479E"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D896199" w14:textId="77777777" w:rsidR="00B62B4B" w:rsidRDefault="00B62B4B">
            <w:pPr>
              <w:jc w:val="center"/>
              <w:rPr>
                <w:rFonts w:cstheme="minorHAnsi"/>
                <w:b/>
                <w:sz w:val="32"/>
              </w:rPr>
            </w:pPr>
          </w:p>
        </w:tc>
      </w:tr>
      <w:tr w:rsidR="00B62B4B" w14:paraId="50679891"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342F35C"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A7EB882"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A7933E3"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6C86216" w14:textId="77777777" w:rsidR="00B62B4B" w:rsidRDefault="00B62B4B">
            <w:pPr>
              <w:jc w:val="center"/>
              <w:rPr>
                <w:rFonts w:cstheme="minorHAnsi"/>
                <w:b/>
                <w:sz w:val="32"/>
              </w:rPr>
            </w:pPr>
          </w:p>
        </w:tc>
      </w:tr>
      <w:tr w:rsidR="00B62B4B" w14:paraId="44BE0639"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154E3D2"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0B4AD68"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E6D3883"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F1DC93D" w14:textId="77777777" w:rsidR="00B62B4B" w:rsidRDefault="00B62B4B">
            <w:pPr>
              <w:jc w:val="center"/>
              <w:rPr>
                <w:rFonts w:cstheme="minorHAnsi"/>
                <w:b/>
                <w:sz w:val="32"/>
              </w:rPr>
            </w:pPr>
          </w:p>
        </w:tc>
      </w:tr>
      <w:tr w:rsidR="00B62B4B" w14:paraId="3EA5F8FB"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901831C"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A0FB12C"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70CC352"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2FADEE91" w14:textId="77777777" w:rsidR="00B62B4B" w:rsidRDefault="00B62B4B">
            <w:pPr>
              <w:jc w:val="center"/>
              <w:rPr>
                <w:rFonts w:cstheme="minorHAnsi"/>
                <w:b/>
                <w:sz w:val="32"/>
              </w:rPr>
            </w:pPr>
          </w:p>
        </w:tc>
      </w:tr>
      <w:tr w:rsidR="00B62B4B" w14:paraId="4B336045"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04D99E4"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C15781A"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EAD40BC"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7993280" w14:textId="77777777" w:rsidR="00B62B4B" w:rsidRDefault="00B62B4B">
            <w:pPr>
              <w:jc w:val="center"/>
              <w:rPr>
                <w:rFonts w:cstheme="minorHAnsi"/>
                <w:b/>
                <w:sz w:val="32"/>
              </w:rPr>
            </w:pPr>
          </w:p>
        </w:tc>
      </w:tr>
      <w:tr w:rsidR="00B62B4B" w14:paraId="3FBC8911"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D011601"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DB5DD28"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4F23B98"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BE51DFF" w14:textId="77777777" w:rsidR="00B62B4B" w:rsidRDefault="00B62B4B">
            <w:pPr>
              <w:jc w:val="center"/>
              <w:rPr>
                <w:rFonts w:cstheme="minorHAnsi"/>
                <w:b/>
                <w:sz w:val="32"/>
              </w:rPr>
            </w:pPr>
          </w:p>
        </w:tc>
      </w:tr>
      <w:tr w:rsidR="00B62B4B" w14:paraId="3B1C6671"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EE32B51"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C01899C"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208EE94"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BB5737D" w14:textId="77777777" w:rsidR="00B62B4B" w:rsidRDefault="00B62B4B">
            <w:pPr>
              <w:jc w:val="center"/>
              <w:rPr>
                <w:rFonts w:cstheme="minorHAnsi"/>
                <w:b/>
                <w:sz w:val="32"/>
              </w:rPr>
            </w:pPr>
          </w:p>
        </w:tc>
      </w:tr>
      <w:tr w:rsidR="00B62B4B" w14:paraId="542FE79B"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B92C355"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85C7C41"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F17A46C"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90BC921" w14:textId="77777777" w:rsidR="00B62B4B" w:rsidRDefault="00B62B4B">
            <w:pPr>
              <w:jc w:val="center"/>
              <w:rPr>
                <w:rFonts w:cstheme="minorHAnsi"/>
                <w:b/>
                <w:sz w:val="32"/>
              </w:rPr>
            </w:pPr>
          </w:p>
        </w:tc>
      </w:tr>
      <w:tr w:rsidR="00B62B4B" w14:paraId="2F244433"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CD4FF72"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258A5F6"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DE39746"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F2F2827" w14:textId="77777777" w:rsidR="00B62B4B" w:rsidRDefault="00B62B4B">
            <w:pPr>
              <w:jc w:val="center"/>
              <w:rPr>
                <w:rFonts w:cstheme="minorHAnsi"/>
                <w:b/>
                <w:sz w:val="32"/>
              </w:rPr>
            </w:pPr>
          </w:p>
        </w:tc>
      </w:tr>
      <w:tr w:rsidR="00B62B4B" w14:paraId="022EAC23" w14:textId="77777777" w:rsidTr="00B62B4B">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D591ED0" w14:textId="77777777" w:rsidR="00B62B4B" w:rsidRDefault="00B62B4B">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EFFD392" w14:textId="77777777" w:rsidR="00B62B4B" w:rsidRDefault="00B62B4B">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7648937" w14:textId="77777777" w:rsidR="00B62B4B" w:rsidRDefault="00B62B4B">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26F0E284" w14:textId="77777777" w:rsidR="00B62B4B" w:rsidRDefault="00B62B4B">
            <w:pPr>
              <w:jc w:val="center"/>
              <w:rPr>
                <w:rFonts w:cstheme="minorHAnsi"/>
                <w:b/>
                <w:sz w:val="32"/>
              </w:rPr>
            </w:pPr>
          </w:p>
        </w:tc>
      </w:tr>
    </w:tbl>
    <w:p w14:paraId="6358574D" w14:textId="538E6772" w:rsidR="00B62B4B" w:rsidRDefault="00B62B4B">
      <w:pPr>
        <w:rPr>
          <w:rFonts w:ascii="Courier New" w:hAnsi="Courier New" w:cs="Courier New"/>
          <w:b/>
        </w:rPr>
      </w:pPr>
    </w:p>
    <w:p w14:paraId="1F4AA1C5" w14:textId="176A47FC" w:rsidR="006B10C5" w:rsidRDefault="00FE09C7" w:rsidP="002928C9">
      <w:pPr>
        <w:spacing w:after="0"/>
        <w:jc w:val="both"/>
        <w:rPr>
          <w:rFonts w:ascii="Courier New" w:hAnsi="Courier New" w:cs="Courier New"/>
          <w:b/>
        </w:rPr>
      </w:pPr>
      <w:r w:rsidRPr="002928C9">
        <w:rPr>
          <w:rFonts w:ascii="Courier New" w:hAnsi="Courier New" w:cs="Courier New"/>
          <w:b/>
        </w:rPr>
        <w:lastRenderedPageBreak/>
        <w:t>E</w:t>
      </w:r>
      <w:r w:rsidR="006B10C5" w:rsidRPr="002928C9">
        <w:rPr>
          <w:rFonts w:ascii="Courier New" w:hAnsi="Courier New" w:cs="Courier New"/>
          <w:b/>
        </w:rPr>
        <w:t xml:space="preserve">mployee </w:t>
      </w:r>
      <w:r w:rsidRPr="002928C9">
        <w:rPr>
          <w:rFonts w:ascii="Courier New" w:hAnsi="Courier New" w:cs="Courier New"/>
          <w:b/>
        </w:rPr>
        <w:t>D</w:t>
      </w:r>
      <w:r w:rsidR="006B10C5" w:rsidRPr="002928C9">
        <w:rPr>
          <w:rFonts w:ascii="Courier New" w:hAnsi="Courier New" w:cs="Courier New"/>
          <w:b/>
        </w:rPr>
        <w:t xml:space="preserve">isclosure </w:t>
      </w:r>
      <w:r w:rsidRPr="002928C9">
        <w:rPr>
          <w:rFonts w:ascii="Courier New" w:hAnsi="Courier New" w:cs="Courier New"/>
          <w:b/>
        </w:rPr>
        <w:t>P</w:t>
      </w:r>
      <w:r w:rsidR="006B10C5" w:rsidRPr="002928C9">
        <w:rPr>
          <w:rFonts w:ascii="Courier New" w:hAnsi="Courier New" w:cs="Courier New"/>
          <w:b/>
        </w:rPr>
        <w:t>olicy</w:t>
      </w:r>
    </w:p>
    <w:p w14:paraId="3E14DC9E" w14:textId="77777777" w:rsidR="002928C9" w:rsidRDefault="002928C9" w:rsidP="002928C9">
      <w:pPr>
        <w:spacing w:after="0"/>
        <w:jc w:val="both"/>
        <w:rPr>
          <w:rFonts w:ascii="Courier New" w:hAnsi="Courier New" w:cs="Courier New"/>
          <w:b/>
        </w:rPr>
      </w:pPr>
    </w:p>
    <w:p w14:paraId="18DD4C24" w14:textId="4160630E" w:rsidR="002928C9" w:rsidRDefault="002928C9" w:rsidP="002928C9">
      <w:pPr>
        <w:spacing w:after="0"/>
        <w:jc w:val="both"/>
        <w:rPr>
          <w:rFonts w:ascii="Courier New" w:hAnsi="Courier New" w:cs="Courier New"/>
          <w:b/>
        </w:rPr>
      </w:pPr>
      <w:r>
        <w:rPr>
          <w:rFonts w:ascii="Courier New" w:hAnsi="Courier New" w:cs="Courier New"/>
          <w:b/>
        </w:rPr>
        <w:t>Contents</w:t>
      </w:r>
    </w:p>
    <w:p w14:paraId="29C4D8C5" w14:textId="7FBCB862" w:rsidR="002928C9" w:rsidRDefault="002928C9" w:rsidP="002928C9">
      <w:pPr>
        <w:spacing w:after="0"/>
        <w:jc w:val="both"/>
        <w:rPr>
          <w:rFonts w:ascii="Courier New" w:hAnsi="Courier New" w:cs="Courier New"/>
          <w:b/>
        </w:rPr>
      </w:pPr>
    </w:p>
    <w:p w14:paraId="05FA77FF" w14:textId="3EAE90B3" w:rsidR="002928C9" w:rsidRDefault="002928C9" w:rsidP="002928C9">
      <w:pPr>
        <w:spacing w:after="0"/>
        <w:jc w:val="both"/>
        <w:rPr>
          <w:rFonts w:ascii="Courier New" w:hAnsi="Courier New" w:cs="Courier New"/>
          <w:bCs/>
        </w:rPr>
      </w:pPr>
      <w:r>
        <w:rPr>
          <w:rFonts w:ascii="Courier New" w:hAnsi="Courier New" w:cs="Courier New"/>
          <w:bCs/>
        </w:rPr>
        <w:t>1.</w:t>
      </w:r>
      <w:r>
        <w:rPr>
          <w:rFonts w:ascii="Courier New" w:hAnsi="Courier New" w:cs="Courier New"/>
          <w:bCs/>
        </w:rPr>
        <w:tab/>
        <w:t>STORAGE</w:t>
      </w:r>
    </w:p>
    <w:p w14:paraId="49F1FD2A" w14:textId="638A21CD" w:rsidR="002928C9" w:rsidRDefault="002928C9" w:rsidP="002928C9">
      <w:pPr>
        <w:spacing w:after="0"/>
        <w:jc w:val="both"/>
        <w:rPr>
          <w:rFonts w:ascii="Courier New" w:hAnsi="Courier New" w:cs="Courier New"/>
          <w:bCs/>
        </w:rPr>
      </w:pPr>
    </w:p>
    <w:p w14:paraId="453FA4BE" w14:textId="3F3D3EC8" w:rsidR="002928C9" w:rsidRDefault="002928C9" w:rsidP="002928C9">
      <w:pPr>
        <w:spacing w:after="0"/>
        <w:jc w:val="both"/>
        <w:rPr>
          <w:rFonts w:ascii="Courier New" w:hAnsi="Courier New" w:cs="Courier New"/>
          <w:bCs/>
        </w:rPr>
      </w:pPr>
      <w:r>
        <w:rPr>
          <w:rFonts w:ascii="Courier New" w:hAnsi="Courier New" w:cs="Courier New"/>
          <w:bCs/>
        </w:rPr>
        <w:t>2.</w:t>
      </w:r>
      <w:r>
        <w:rPr>
          <w:rFonts w:ascii="Courier New" w:hAnsi="Courier New" w:cs="Courier New"/>
          <w:bCs/>
        </w:rPr>
        <w:tab/>
        <w:t>USAGE</w:t>
      </w:r>
    </w:p>
    <w:p w14:paraId="2B9E5247" w14:textId="73C73C8A" w:rsidR="002928C9" w:rsidRDefault="002928C9" w:rsidP="002928C9">
      <w:pPr>
        <w:spacing w:after="0"/>
        <w:jc w:val="both"/>
        <w:rPr>
          <w:rFonts w:ascii="Courier New" w:hAnsi="Courier New" w:cs="Courier New"/>
          <w:bCs/>
        </w:rPr>
      </w:pPr>
    </w:p>
    <w:p w14:paraId="3D6A76AA" w14:textId="4DD510FB" w:rsidR="002928C9" w:rsidRDefault="002928C9" w:rsidP="002928C9">
      <w:pPr>
        <w:spacing w:after="0"/>
        <w:jc w:val="both"/>
        <w:rPr>
          <w:rFonts w:ascii="Courier New" w:hAnsi="Courier New" w:cs="Courier New"/>
          <w:bCs/>
        </w:rPr>
      </w:pPr>
      <w:r>
        <w:rPr>
          <w:rFonts w:ascii="Courier New" w:hAnsi="Courier New" w:cs="Courier New"/>
          <w:bCs/>
        </w:rPr>
        <w:t>3.</w:t>
      </w:r>
      <w:r>
        <w:rPr>
          <w:rFonts w:ascii="Courier New" w:hAnsi="Courier New" w:cs="Courier New"/>
          <w:bCs/>
        </w:rPr>
        <w:tab/>
        <w:t>RETENTION</w:t>
      </w:r>
    </w:p>
    <w:p w14:paraId="01F93E1C" w14:textId="51D0723E" w:rsidR="002928C9" w:rsidRDefault="002928C9" w:rsidP="002928C9">
      <w:pPr>
        <w:spacing w:after="0"/>
        <w:jc w:val="both"/>
        <w:rPr>
          <w:rFonts w:ascii="Courier New" w:hAnsi="Courier New" w:cs="Courier New"/>
          <w:bCs/>
        </w:rPr>
      </w:pPr>
    </w:p>
    <w:p w14:paraId="44BB8599" w14:textId="33DCD85B" w:rsidR="002928C9" w:rsidRDefault="002928C9" w:rsidP="002928C9">
      <w:pPr>
        <w:spacing w:after="0"/>
        <w:jc w:val="both"/>
        <w:rPr>
          <w:rFonts w:ascii="Courier New" w:hAnsi="Courier New" w:cs="Courier New"/>
          <w:bCs/>
        </w:rPr>
      </w:pPr>
      <w:r>
        <w:rPr>
          <w:rFonts w:ascii="Courier New" w:hAnsi="Courier New" w:cs="Courier New"/>
          <w:bCs/>
        </w:rPr>
        <w:t>4.</w:t>
      </w:r>
      <w:r>
        <w:rPr>
          <w:rFonts w:ascii="Courier New" w:hAnsi="Courier New" w:cs="Courier New"/>
          <w:bCs/>
        </w:rPr>
        <w:tab/>
        <w:t>DISPOSAL</w:t>
      </w:r>
    </w:p>
    <w:p w14:paraId="3A64E337" w14:textId="4B6D8BBF" w:rsidR="002928C9" w:rsidRDefault="002928C9" w:rsidP="002928C9">
      <w:pPr>
        <w:spacing w:after="0"/>
        <w:jc w:val="both"/>
        <w:rPr>
          <w:rFonts w:ascii="Courier New" w:hAnsi="Courier New" w:cs="Courier New"/>
          <w:bCs/>
        </w:rPr>
      </w:pPr>
    </w:p>
    <w:p w14:paraId="44970543" w14:textId="77777777" w:rsidR="002928C9" w:rsidRPr="002928C9" w:rsidRDefault="002928C9" w:rsidP="002928C9">
      <w:pPr>
        <w:spacing w:after="0"/>
        <w:jc w:val="both"/>
        <w:rPr>
          <w:rFonts w:ascii="Courier New" w:hAnsi="Courier New" w:cs="Courier New"/>
          <w:bCs/>
        </w:rPr>
      </w:pPr>
    </w:p>
    <w:p w14:paraId="3AF1DB82" w14:textId="77777777" w:rsidR="002928C9" w:rsidRPr="002928C9" w:rsidRDefault="002928C9" w:rsidP="002928C9">
      <w:pPr>
        <w:spacing w:after="0"/>
        <w:jc w:val="both"/>
        <w:rPr>
          <w:rFonts w:ascii="Courier New" w:hAnsi="Courier New" w:cs="Courier New"/>
          <w:b/>
        </w:rPr>
      </w:pPr>
    </w:p>
    <w:p w14:paraId="0686E01A" w14:textId="77777777" w:rsidR="002928C9" w:rsidRDefault="002928C9" w:rsidP="002928C9">
      <w:pPr>
        <w:spacing w:after="0"/>
        <w:jc w:val="both"/>
        <w:rPr>
          <w:rFonts w:ascii="Courier New" w:hAnsi="Courier New" w:cs="Courier New"/>
          <w:b/>
        </w:rPr>
      </w:pPr>
      <w:r>
        <w:rPr>
          <w:rFonts w:ascii="Courier New" w:hAnsi="Courier New" w:cs="Courier New"/>
          <w:b/>
        </w:rPr>
        <w:t>1.</w:t>
      </w:r>
      <w:r>
        <w:rPr>
          <w:rFonts w:ascii="Courier New" w:hAnsi="Courier New" w:cs="Courier New"/>
          <w:b/>
        </w:rPr>
        <w:tab/>
      </w:r>
      <w:r w:rsidR="006B10C5" w:rsidRPr="002928C9">
        <w:rPr>
          <w:rFonts w:ascii="Courier New" w:hAnsi="Courier New" w:cs="Courier New"/>
          <w:b/>
        </w:rPr>
        <w:t>Storage</w:t>
      </w:r>
    </w:p>
    <w:p w14:paraId="38AE972F" w14:textId="77777777" w:rsidR="002928C9" w:rsidRDefault="002928C9" w:rsidP="002928C9">
      <w:pPr>
        <w:spacing w:after="0"/>
        <w:jc w:val="both"/>
        <w:rPr>
          <w:rFonts w:ascii="Courier New" w:hAnsi="Courier New" w:cs="Courier New"/>
          <w:b/>
        </w:rPr>
      </w:pPr>
    </w:p>
    <w:p w14:paraId="641E6E09" w14:textId="77777777" w:rsidR="002928C9" w:rsidRDefault="002928C9" w:rsidP="002928C9">
      <w:pPr>
        <w:spacing w:after="0"/>
        <w:ind w:left="720" w:hanging="720"/>
        <w:jc w:val="both"/>
        <w:rPr>
          <w:rFonts w:ascii="Courier New" w:hAnsi="Courier New" w:cs="Courier New"/>
        </w:rPr>
      </w:pPr>
      <w:r w:rsidRPr="002928C9">
        <w:rPr>
          <w:rFonts w:ascii="Courier New" w:hAnsi="Courier New" w:cs="Courier New"/>
          <w:bCs/>
        </w:rPr>
        <w:t>1.1</w:t>
      </w:r>
      <w:r w:rsidRPr="002928C9">
        <w:rPr>
          <w:rFonts w:ascii="Courier New" w:hAnsi="Courier New" w:cs="Courier New"/>
          <w:bCs/>
        </w:rPr>
        <w:tab/>
      </w:r>
      <w:r w:rsidR="006B10C5" w:rsidRPr="002928C9">
        <w:rPr>
          <w:rFonts w:ascii="Courier New" w:hAnsi="Courier New" w:cs="Courier New"/>
          <w:bCs/>
        </w:rPr>
        <w:t>Disclosure information should not be kept on the personal file and must be stored separately and securely, in lockable, non-portable</w:t>
      </w:r>
      <w:r w:rsidR="006B10C5" w:rsidRPr="002928C9">
        <w:rPr>
          <w:rFonts w:ascii="Courier New" w:hAnsi="Courier New" w:cs="Courier New"/>
        </w:rPr>
        <w:t xml:space="preserve"> storage containers e.g. lockable filing cabinet.  </w:t>
      </w:r>
    </w:p>
    <w:p w14:paraId="32FC6548" w14:textId="77777777" w:rsidR="002928C9" w:rsidRDefault="002928C9" w:rsidP="002928C9">
      <w:pPr>
        <w:spacing w:after="0"/>
        <w:jc w:val="both"/>
        <w:rPr>
          <w:rFonts w:ascii="Courier New" w:hAnsi="Courier New" w:cs="Courier New"/>
        </w:rPr>
      </w:pPr>
    </w:p>
    <w:p w14:paraId="79433AC7" w14:textId="0FA50DD4" w:rsidR="00FE09C7" w:rsidRDefault="002928C9" w:rsidP="002928C9">
      <w:pPr>
        <w:spacing w:after="0"/>
        <w:ind w:left="720" w:hanging="720"/>
        <w:jc w:val="both"/>
        <w:rPr>
          <w:rFonts w:ascii="Courier New" w:hAnsi="Courier New" w:cs="Courier New"/>
        </w:rPr>
      </w:pPr>
      <w:r>
        <w:rPr>
          <w:rFonts w:ascii="Courier New" w:hAnsi="Courier New" w:cs="Courier New"/>
        </w:rPr>
        <w:t>1.2</w:t>
      </w:r>
      <w:r>
        <w:rPr>
          <w:rFonts w:ascii="Courier New" w:hAnsi="Courier New" w:cs="Courier New"/>
        </w:rPr>
        <w:tab/>
      </w:r>
      <w:r w:rsidR="006B10C5" w:rsidRPr="002928C9">
        <w:rPr>
          <w:rFonts w:ascii="Courier New" w:hAnsi="Courier New" w:cs="Courier New"/>
        </w:rPr>
        <w:t xml:space="preserve">Access to Disclosures (storage containers) must be strictly controlled and limited to those who are entitled to see it as part of their duties. </w:t>
      </w:r>
    </w:p>
    <w:p w14:paraId="4A103576" w14:textId="6ADFD997" w:rsidR="002928C9" w:rsidRDefault="002928C9" w:rsidP="002928C9">
      <w:pPr>
        <w:spacing w:after="0"/>
        <w:ind w:left="720" w:hanging="720"/>
        <w:jc w:val="both"/>
        <w:rPr>
          <w:rFonts w:ascii="Courier New" w:hAnsi="Courier New" w:cs="Courier New"/>
        </w:rPr>
      </w:pPr>
    </w:p>
    <w:p w14:paraId="28AB5B03" w14:textId="77777777" w:rsidR="002928C9" w:rsidRPr="002928C9" w:rsidRDefault="002928C9" w:rsidP="002928C9">
      <w:pPr>
        <w:spacing w:after="0"/>
        <w:ind w:left="720" w:hanging="720"/>
        <w:jc w:val="both"/>
        <w:rPr>
          <w:rFonts w:ascii="Courier New" w:hAnsi="Courier New" w:cs="Courier New"/>
        </w:rPr>
      </w:pPr>
    </w:p>
    <w:p w14:paraId="271688ED" w14:textId="77777777" w:rsidR="002928C9" w:rsidRDefault="002928C9" w:rsidP="002928C9">
      <w:pPr>
        <w:spacing w:after="0"/>
        <w:jc w:val="both"/>
        <w:rPr>
          <w:rFonts w:ascii="Courier New" w:hAnsi="Courier New" w:cs="Courier New"/>
          <w:b/>
          <w:bCs/>
        </w:rPr>
      </w:pPr>
      <w:bookmarkStart w:id="0" w:name="_Toc326832145"/>
      <w:r>
        <w:rPr>
          <w:rFonts w:ascii="Courier New" w:hAnsi="Courier New" w:cs="Courier New"/>
          <w:b/>
          <w:bCs/>
        </w:rPr>
        <w:t>2.</w:t>
      </w:r>
      <w:r>
        <w:rPr>
          <w:rFonts w:ascii="Courier New" w:hAnsi="Courier New" w:cs="Courier New"/>
          <w:b/>
          <w:bCs/>
        </w:rPr>
        <w:tab/>
      </w:r>
      <w:r w:rsidR="006B10C5" w:rsidRPr="002928C9">
        <w:rPr>
          <w:rFonts w:ascii="Courier New" w:hAnsi="Courier New" w:cs="Courier New"/>
          <w:b/>
          <w:bCs/>
        </w:rPr>
        <w:t>Us</w:t>
      </w:r>
      <w:r w:rsidR="00FE09C7" w:rsidRPr="002928C9">
        <w:rPr>
          <w:rFonts w:ascii="Courier New" w:hAnsi="Courier New" w:cs="Courier New"/>
          <w:b/>
          <w:bCs/>
        </w:rPr>
        <w:t>a</w:t>
      </w:r>
      <w:r w:rsidR="006B10C5" w:rsidRPr="002928C9">
        <w:rPr>
          <w:rFonts w:ascii="Courier New" w:hAnsi="Courier New" w:cs="Courier New"/>
          <w:b/>
          <w:bCs/>
        </w:rPr>
        <w:t>ge</w:t>
      </w:r>
      <w:bookmarkEnd w:id="0"/>
    </w:p>
    <w:p w14:paraId="72A12844" w14:textId="77777777" w:rsidR="002928C9" w:rsidRDefault="002928C9" w:rsidP="002928C9">
      <w:pPr>
        <w:spacing w:after="0"/>
        <w:jc w:val="both"/>
        <w:rPr>
          <w:rFonts w:ascii="Courier New" w:hAnsi="Courier New" w:cs="Courier New"/>
          <w:b/>
          <w:bCs/>
        </w:rPr>
      </w:pPr>
    </w:p>
    <w:p w14:paraId="58415DAB" w14:textId="77777777" w:rsidR="002928C9" w:rsidRDefault="002928C9" w:rsidP="002928C9">
      <w:pPr>
        <w:spacing w:after="0"/>
        <w:ind w:left="720" w:hanging="720"/>
        <w:jc w:val="both"/>
        <w:rPr>
          <w:rFonts w:ascii="Courier New" w:hAnsi="Courier New" w:cs="Courier New"/>
        </w:rPr>
      </w:pPr>
      <w:r w:rsidRPr="002928C9">
        <w:rPr>
          <w:rFonts w:ascii="Courier New" w:hAnsi="Courier New" w:cs="Courier New"/>
        </w:rPr>
        <w:t>2.1</w:t>
      </w:r>
      <w:r w:rsidRPr="002928C9">
        <w:rPr>
          <w:rFonts w:ascii="Courier New" w:hAnsi="Courier New" w:cs="Courier New"/>
        </w:rPr>
        <w:tab/>
      </w:r>
      <w:r>
        <w:rPr>
          <w:rFonts w:ascii="Courier New" w:hAnsi="Courier New" w:cs="Courier New"/>
        </w:rPr>
        <w:t>In</w:t>
      </w:r>
      <w:r w:rsidR="006B10C5" w:rsidRPr="002928C9">
        <w:rPr>
          <w:rFonts w:ascii="Courier New" w:hAnsi="Courier New" w:cs="Courier New"/>
        </w:rPr>
        <w:t xml:space="preserve"> accordance with section 124 of the Police Act 1997, Disclosure information may only be passed to those who are authorised to receive it in the course of their duties. It should be recognised that unauthorised revealing of information contained in the Disclosure to anyone not entitled to receive it is a criminal offence. </w:t>
      </w:r>
    </w:p>
    <w:p w14:paraId="20898D1B" w14:textId="77777777" w:rsidR="002928C9" w:rsidRDefault="002928C9" w:rsidP="002928C9">
      <w:pPr>
        <w:spacing w:after="0"/>
        <w:ind w:left="720" w:hanging="720"/>
        <w:jc w:val="both"/>
        <w:rPr>
          <w:rFonts w:ascii="Courier New" w:hAnsi="Courier New" w:cs="Courier New"/>
        </w:rPr>
      </w:pPr>
    </w:p>
    <w:p w14:paraId="78ECFEC3" w14:textId="3D0C93A2" w:rsidR="00FE09C7" w:rsidRDefault="002928C9" w:rsidP="002928C9">
      <w:pPr>
        <w:spacing w:after="0"/>
        <w:ind w:left="720" w:hanging="720"/>
        <w:jc w:val="both"/>
        <w:rPr>
          <w:rFonts w:ascii="Courier New" w:hAnsi="Courier New" w:cs="Courier New"/>
        </w:rPr>
      </w:pPr>
      <w:r>
        <w:rPr>
          <w:rFonts w:ascii="Courier New" w:hAnsi="Courier New" w:cs="Courier New"/>
        </w:rPr>
        <w:t>2.2</w:t>
      </w:r>
      <w:r>
        <w:rPr>
          <w:rFonts w:ascii="Courier New" w:hAnsi="Courier New" w:cs="Courier New"/>
        </w:rPr>
        <w:tab/>
      </w:r>
      <w:r w:rsidR="006B10C5" w:rsidRPr="002928C9">
        <w:rPr>
          <w:rFonts w:ascii="Courier New" w:hAnsi="Courier New" w:cs="Courier New"/>
        </w:rPr>
        <w:t xml:space="preserve">Disclosure information must be used only for the specific purpose for which it is requested and for which the applicant’s full consent has been given i.e. to assist with determining the suitability of an individual for employment in a particular position. It should not be used at any other time for other purposes. </w:t>
      </w:r>
    </w:p>
    <w:p w14:paraId="26887CFA" w14:textId="5D2F5577" w:rsidR="002928C9" w:rsidRDefault="002928C9" w:rsidP="002928C9">
      <w:pPr>
        <w:spacing w:after="0"/>
        <w:ind w:left="720" w:hanging="720"/>
        <w:jc w:val="both"/>
        <w:rPr>
          <w:rFonts w:ascii="Courier New" w:hAnsi="Courier New" w:cs="Courier New"/>
        </w:rPr>
      </w:pPr>
    </w:p>
    <w:p w14:paraId="7BEE9D7A" w14:textId="0799101F" w:rsidR="002928C9" w:rsidRDefault="002928C9" w:rsidP="002928C9">
      <w:pPr>
        <w:spacing w:after="0"/>
        <w:ind w:left="720" w:hanging="720"/>
        <w:jc w:val="both"/>
        <w:rPr>
          <w:rFonts w:ascii="Courier New" w:hAnsi="Courier New" w:cs="Courier New"/>
        </w:rPr>
      </w:pPr>
    </w:p>
    <w:p w14:paraId="160C2C56" w14:textId="5253B919" w:rsidR="002928C9" w:rsidRDefault="002928C9" w:rsidP="002928C9">
      <w:pPr>
        <w:spacing w:after="0"/>
        <w:ind w:left="720" w:hanging="720"/>
        <w:jc w:val="both"/>
        <w:rPr>
          <w:rFonts w:ascii="Courier New" w:hAnsi="Courier New" w:cs="Courier New"/>
        </w:rPr>
      </w:pPr>
    </w:p>
    <w:p w14:paraId="70F0DD94" w14:textId="2695FB76" w:rsidR="002928C9" w:rsidRDefault="002928C9" w:rsidP="002928C9">
      <w:pPr>
        <w:spacing w:after="0"/>
        <w:ind w:left="720" w:hanging="720"/>
        <w:jc w:val="both"/>
        <w:rPr>
          <w:rFonts w:ascii="Courier New" w:hAnsi="Courier New" w:cs="Courier New"/>
        </w:rPr>
      </w:pPr>
    </w:p>
    <w:p w14:paraId="62DC9E61" w14:textId="3F6F559A" w:rsidR="002928C9" w:rsidRDefault="002928C9" w:rsidP="002928C9">
      <w:pPr>
        <w:spacing w:after="0"/>
        <w:ind w:left="720" w:hanging="720"/>
        <w:jc w:val="both"/>
        <w:rPr>
          <w:rFonts w:ascii="Courier New" w:hAnsi="Courier New" w:cs="Courier New"/>
        </w:rPr>
      </w:pPr>
    </w:p>
    <w:p w14:paraId="2D33C1C0" w14:textId="4F89CA3E" w:rsidR="002928C9" w:rsidRDefault="002928C9" w:rsidP="002928C9">
      <w:pPr>
        <w:spacing w:after="0"/>
        <w:ind w:left="720" w:hanging="720"/>
        <w:jc w:val="both"/>
        <w:rPr>
          <w:rFonts w:ascii="Courier New" w:hAnsi="Courier New" w:cs="Courier New"/>
        </w:rPr>
      </w:pPr>
    </w:p>
    <w:p w14:paraId="74209D96" w14:textId="51CBE466" w:rsidR="002928C9" w:rsidRDefault="002928C9" w:rsidP="002928C9">
      <w:pPr>
        <w:spacing w:after="0"/>
        <w:ind w:left="720" w:hanging="720"/>
        <w:jc w:val="both"/>
        <w:rPr>
          <w:rFonts w:ascii="Courier New" w:hAnsi="Courier New" w:cs="Courier New"/>
        </w:rPr>
      </w:pPr>
    </w:p>
    <w:p w14:paraId="1605EBCF" w14:textId="7C341400" w:rsidR="002928C9" w:rsidRDefault="002928C9" w:rsidP="002928C9">
      <w:pPr>
        <w:spacing w:after="0"/>
        <w:ind w:left="720" w:hanging="720"/>
        <w:jc w:val="both"/>
        <w:rPr>
          <w:rFonts w:ascii="Courier New" w:hAnsi="Courier New" w:cs="Courier New"/>
        </w:rPr>
      </w:pPr>
    </w:p>
    <w:p w14:paraId="74F03FDB" w14:textId="77777777" w:rsidR="002928C9" w:rsidRPr="002928C9" w:rsidRDefault="002928C9" w:rsidP="002928C9">
      <w:pPr>
        <w:spacing w:after="0"/>
        <w:ind w:left="720" w:hanging="720"/>
        <w:jc w:val="both"/>
        <w:rPr>
          <w:rFonts w:ascii="Courier New" w:hAnsi="Courier New" w:cs="Courier New"/>
        </w:rPr>
      </w:pPr>
    </w:p>
    <w:p w14:paraId="358ED7D8" w14:textId="77777777" w:rsidR="002928C9" w:rsidRDefault="002928C9" w:rsidP="002928C9">
      <w:pPr>
        <w:spacing w:after="0"/>
        <w:jc w:val="both"/>
        <w:rPr>
          <w:rFonts w:ascii="Courier New" w:hAnsi="Courier New" w:cs="Courier New"/>
          <w:b/>
          <w:bCs/>
        </w:rPr>
      </w:pPr>
      <w:bookmarkStart w:id="1" w:name="_Toc326832146"/>
      <w:r>
        <w:rPr>
          <w:rFonts w:ascii="Courier New" w:hAnsi="Courier New" w:cs="Courier New"/>
          <w:b/>
          <w:bCs/>
        </w:rPr>
        <w:t>3.</w:t>
      </w:r>
      <w:r>
        <w:rPr>
          <w:rFonts w:ascii="Courier New" w:hAnsi="Courier New" w:cs="Courier New"/>
          <w:b/>
          <w:bCs/>
        </w:rPr>
        <w:tab/>
      </w:r>
      <w:r w:rsidR="006B10C5" w:rsidRPr="002928C9">
        <w:rPr>
          <w:rFonts w:ascii="Courier New" w:hAnsi="Courier New" w:cs="Courier New"/>
          <w:b/>
          <w:bCs/>
        </w:rPr>
        <w:t>Retention</w:t>
      </w:r>
      <w:bookmarkEnd w:id="1"/>
    </w:p>
    <w:p w14:paraId="1A0B82A5" w14:textId="77777777" w:rsidR="002928C9" w:rsidRDefault="002928C9" w:rsidP="002928C9">
      <w:pPr>
        <w:spacing w:after="0"/>
        <w:jc w:val="both"/>
        <w:rPr>
          <w:rFonts w:ascii="Courier New" w:hAnsi="Courier New" w:cs="Courier New"/>
          <w:b/>
          <w:bCs/>
        </w:rPr>
      </w:pPr>
    </w:p>
    <w:p w14:paraId="7730921F" w14:textId="77777777" w:rsidR="002928C9" w:rsidRDefault="002928C9" w:rsidP="002928C9">
      <w:pPr>
        <w:spacing w:after="0"/>
        <w:ind w:left="720" w:hanging="720"/>
        <w:jc w:val="both"/>
        <w:rPr>
          <w:rFonts w:ascii="Courier New" w:hAnsi="Courier New" w:cs="Courier New"/>
        </w:rPr>
      </w:pPr>
      <w:r w:rsidRPr="002928C9">
        <w:rPr>
          <w:rFonts w:ascii="Courier New" w:hAnsi="Courier New" w:cs="Courier New"/>
        </w:rPr>
        <w:t>3.1</w:t>
      </w:r>
      <w:r w:rsidRPr="002928C9">
        <w:rPr>
          <w:rFonts w:ascii="Courier New" w:hAnsi="Courier New" w:cs="Courier New"/>
        </w:rPr>
        <w:tab/>
      </w:r>
      <w:r>
        <w:rPr>
          <w:rFonts w:ascii="Courier New" w:hAnsi="Courier New" w:cs="Courier New"/>
        </w:rPr>
        <w:t>Ha</w:t>
      </w:r>
      <w:r w:rsidR="006B10C5" w:rsidRPr="002928C9">
        <w:rPr>
          <w:rFonts w:ascii="Courier New" w:hAnsi="Courier New" w:cs="Courier New"/>
        </w:rPr>
        <w:t xml:space="preserve">ving made a recruitment decision Disclosure information should not be kept for any longer than is absolutely necessary. This will generally be for a period not exceeding six months and will be to allow for the consideration and resolution of any disputes or complaints. </w:t>
      </w:r>
    </w:p>
    <w:p w14:paraId="6E459626" w14:textId="77777777" w:rsidR="002928C9" w:rsidRDefault="002928C9" w:rsidP="002928C9">
      <w:pPr>
        <w:spacing w:after="0"/>
        <w:ind w:left="720" w:hanging="720"/>
        <w:jc w:val="both"/>
        <w:rPr>
          <w:rFonts w:ascii="Courier New" w:hAnsi="Courier New" w:cs="Courier New"/>
        </w:rPr>
      </w:pPr>
    </w:p>
    <w:p w14:paraId="7C45D37F" w14:textId="1C12A9A5" w:rsidR="006B10C5" w:rsidRDefault="002928C9" w:rsidP="002928C9">
      <w:pPr>
        <w:spacing w:after="0"/>
        <w:ind w:left="720" w:hanging="720"/>
        <w:jc w:val="both"/>
        <w:rPr>
          <w:rFonts w:ascii="Courier New" w:hAnsi="Courier New" w:cs="Courier New"/>
        </w:rPr>
      </w:pPr>
      <w:r>
        <w:rPr>
          <w:rFonts w:ascii="Courier New" w:hAnsi="Courier New" w:cs="Courier New"/>
        </w:rPr>
        <w:t>3.2</w:t>
      </w:r>
      <w:r>
        <w:rPr>
          <w:rFonts w:ascii="Courier New" w:hAnsi="Courier New" w:cs="Courier New"/>
        </w:rPr>
        <w:tab/>
      </w:r>
      <w:r w:rsidR="006B10C5" w:rsidRPr="002928C9">
        <w:rPr>
          <w:rFonts w:ascii="Courier New" w:hAnsi="Courier New" w:cs="Courier New"/>
        </w:rPr>
        <w:t xml:space="preserve">If there are circumstances requiring a Disclosure to be kept for longer than six months the CRB must be consulted and full consideration given to Data Protection and Human Rights aspects of so doing. Throughout any extended period of retention the same conditions of storage and access will apply. </w:t>
      </w:r>
      <w:bookmarkStart w:id="2" w:name="_Toc326832147"/>
    </w:p>
    <w:p w14:paraId="1302E0E2" w14:textId="2ADE9ACA" w:rsidR="002928C9" w:rsidRDefault="002928C9" w:rsidP="002928C9">
      <w:pPr>
        <w:spacing w:after="0"/>
        <w:ind w:left="720" w:hanging="720"/>
        <w:jc w:val="both"/>
        <w:rPr>
          <w:rFonts w:ascii="Courier New" w:hAnsi="Courier New" w:cs="Courier New"/>
        </w:rPr>
      </w:pPr>
    </w:p>
    <w:p w14:paraId="38E502E9" w14:textId="77777777" w:rsidR="002928C9" w:rsidRPr="002928C9" w:rsidRDefault="002928C9" w:rsidP="002928C9">
      <w:pPr>
        <w:spacing w:after="0"/>
        <w:ind w:left="720" w:hanging="720"/>
        <w:jc w:val="both"/>
        <w:rPr>
          <w:rFonts w:ascii="Courier New" w:hAnsi="Courier New" w:cs="Courier New"/>
        </w:rPr>
      </w:pPr>
    </w:p>
    <w:p w14:paraId="6CF3DAA2" w14:textId="5037B476" w:rsidR="002928C9" w:rsidRDefault="002928C9" w:rsidP="002928C9">
      <w:pPr>
        <w:spacing w:after="0"/>
        <w:jc w:val="both"/>
        <w:rPr>
          <w:rFonts w:ascii="Courier New" w:hAnsi="Courier New" w:cs="Courier New"/>
          <w:b/>
          <w:bCs/>
        </w:rPr>
      </w:pPr>
      <w:r>
        <w:rPr>
          <w:rFonts w:ascii="Courier New" w:hAnsi="Courier New" w:cs="Courier New"/>
          <w:b/>
          <w:bCs/>
        </w:rPr>
        <w:t>4.</w:t>
      </w:r>
      <w:r>
        <w:rPr>
          <w:rFonts w:ascii="Courier New" w:hAnsi="Courier New" w:cs="Courier New"/>
          <w:b/>
          <w:bCs/>
        </w:rPr>
        <w:tab/>
      </w:r>
      <w:r w:rsidR="006B10C5" w:rsidRPr="002928C9">
        <w:rPr>
          <w:rFonts w:ascii="Courier New" w:hAnsi="Courier New" w:cs="Courier New"/>
          <w:b/>
          <w:bCs/>
        </w:rPr>
        <w:t>Disposal</w:t>
      </w:r>
      <w:bookmarkEnd w:id="2"/>
    </w:p>
    <w:p w14:paraId="0412EF42" w14:textId="77777777" w:rsidR="002928C9" w:rsidRDefault="002928C9" w:rsidP="002928C9">
      <w:pPr>
        <w:spacing w:after="0"/>
        <w:jc w:val="both"/>
        <w:rPr>
          <w:rFonts w:ascii="Courier New" w:hAnsi="Courier New" w:cs="Courier New"/>
          <w:b/>
          <w:bCs/>
        </w:rPr>
      </w:pPr>
    </w:p>
    <w:p w14:paraId="1DCFA9F2" w14:textId="561E6AB7" w:rsidR="006B10C5" w:rsidRDefault="002928C9" w:rsidP="002928C9">
      <w:pPr>
        <w:spacing w:after="0"/>
        <w:ind w:left="720" w:hanging="720"/>
        <w:jc w:val="both"/>
        <w:rPr>
          <w:rFonts w:ascii="Courier New" w:hAnsi="Courier New" w:cs="Courier New"/>
        </w:rPr>
      </w:pPr>
      <w:r>
        <w:rPr>
          <w:rFonts w:ascii="Courier New" w:hAnsi="Courier New" w:cs="Courier New"/>
        </w:rPr>
        <w:t>4.1</w:t>
      </w:r>
      <w:r>
        <w:rPr>
          <w:rFonts w:ascii="Courier New" w:hAnsi="Courier New" w:cs="Courier New"/>
        </w:rPr>
        <w:tab/>
      </w:r>
      <w:r w:rsidR="006B10C5" w:rsidRPr="002928C9">
        <w:rPr>
          <w:rFonts w:ascii="Courier New" w:hAnsi="Courier New" w:cs="Courier New"/>
        </w:rPr>
        <w:t>Disclosures should be destroyed by suitably secure means and not disposed of in any insecure receptacle to which unauthorised persons may have access. No copy (electronic or otherwise) of the Disclosure will be retained. The following record of a Disclosure may be retained:</w:t>
      </w:r>
    </w:p>
    <w:p w14:paraId="37EB12A9" w14:textId="77777777" w:rsidR="002928C9" w:rsidRPr="002928C9" w:rsidRDefault="002928C9" w:rsidP="002928C9">
      <w:pPr>
        <w:spacing w:after="0"/>
        <w:ind w:left="720"/>
        <w:jc w:val="both"/>
        <w:rPr>
          <w:rFonts w:ascii="Courier New" w:hAnsi="Courier New" w:cs="Courier New"/>
        </w:rPr>
      </w:pPr>
    </w:p>
    <w:p w14:paraId="42B777AA" w14:textId="77777777" w:rsidR="006B10C5" w:rsidRPr="002928C9" w:rsidRDefault="006B10C5" w:rsidP="002928C9">
      <w:pPr>
        <w:pStyle w:val="BodyTextIndent"/>
        <w:numPr>
          <w:ilvl w:val="1"/>
          <w:numId w:val="6"/>
        </w:numPr>
        <w:spacing w:line="276" w:lineRule="auto"/>
        <w:jc w:val="both"/>
        <w:rPr>
          <w:rFonts w:ascii="Courier New" w:hAnsi="Courier New" w:cs="Courier New"/>
          <w:sz w:val="22"/>
          <w:szCs w:val="22"/>
        </w:rPr>
      </w:pPr>
      <w:r w:rsidRPr="002928C9">
        <w:rPr>
          <w:rFonts w:ascii="Courier New" w:hAnsi="Courier New" w:cs="Courier New"/>
          <w:sz w:val="22"/>
          <w:szCs w:val="22"/>
        </w:rPr>
        <w:t xml:space="preserve">The date of issue </w:t>
      </w:r>
    </w:p>
    <w:p w14:paraId="13768AEE" w14:textId="77777777" w:rsidR="006B10C5" w:rsidRPr="002928C9" w:rsidRDefault="006B10C5" w:rsidP="002928C9">
      <w:pPr>
        <w:pStyle w:val="BodyTextIndent"/>
        <w:numPr>
          <w:ilvl w:val="1"/>
          <w:numId w:val="6"/>
        </w:numPr>
        <w:spacing w:line="276" w:lineRule="auto"/>
        <w:jc w:val="both"/>
        <w:rPr>
          <w:rFonts w:ascii="Courier New" w:hAnsi="Courier New" w:cs="Courier New"/>
          <w:sz w:val="22"/>
          <w:szCs w:val="22"/>
        </w:rPr>
      </w:pPr>
      <w:r w:rsidRPr="002928C9">
        <w:rPr>
          <w:rFonts w:ascii="Courier New" w:hAnsi="Courier New" w:cs="Courier New"/>
          <w:sz w:val="22"/>
          <w:szCs w:val="22"/>
        </w:rPr>
        <w:t xml:space="preserve">The name of the subject </w:t>
      </w:r>
    </w:p>
    <w:p w14:paraId="45BC7B97" w14:textId="77777777" w:rsidR="006B10C5" w:rsidRPr="002928C9" w:rsidRDefault="006B10C5" w:rsidP="002928C9">
      <w:pPr>
        <w:pStyle w:val="BodyTextIndent"/>
        <w:numPr>
          <w:ilvl w:val="1"/>
          <w:numId w:val="6"/>
        </w:numPr>
        <w:spacing w:line="276" w:lineRule="auto"/>
        <w:jc w:val="both"/>
        <w:rPr>
          <w:rFonts w:ascii="Courier New" w:hAnsi="Courier New" w:cs="Courier New"/>
          <w:sz w:val="22"/>
          <w:szCs w:val="22"/>
        </w:rPr>
      </w:pPr>
      <w:r w:rsidRPr="002928C9">
        <w:rPr>
          <w:rFonts w:ascii="Courier New" w:hAnsi="Courier New" w:cs="Courier New"/>
          <w:sz w:val="22"/>
          <w:szCs w:val="22"/>
        </w:rPr>
        <w:t xml:space="preserve">Level of Disclosure </w:t>
      </w:r>
    </w:p>
    <w:p w14:paraId="6ADE335C" w14:textId="77777777" w:rsidR="006B10C5" w:rsidRPr="002928C9" w:rsidRDefault="006B10C5" w:rsidP="002928C9">
      <w:pPr>
        <w:pStyle w:val="BodyTextIndent"/>
        <w:numPr>
          <w:ilvl w:val="1"/>
          <w:numId w:val="6"/>
        </w:numPr>
        <w:spacing w:line="276" w:lineRule="auto"/>
        <w:jc w:val="both"/>
        <w:rPr>
          <w:rFonts w:ascii="Courier New" w:hAnsi="Courier New" w:cs="Courier New"/>
          <w:sz w:val="22"/>
          <w:szCs w:val="22"/>
        </w:rPr>
      </w:pPr>
      <w:r w:rsidRPr="002928C9">
        <w:rPr>
          <w:rFonts w:ascii="Courier New" w:hAnsi="Courier New" w:cs="Courier New"/>
          <w:sz w:val="22"/>
          <w:szCs w:val="22"/>
        </w:rPr>
        <w:t xml:space="preserve">Position to which subject was recruited </w:t>
      </w:r>
    </w:p>
    <w:p w14:paraId="696532A7" w14:textId="77777777" w:rsidR="006B10C5" w:rsidRPr="002928C9" w:rsidRDefault="006B10C5" w:rsidP="002928C9">
      <w:pPr>
        <w:pStyle w:val="BodyTextIndent"/>
        <w:numPr>
          <w:ilvl w:val="1"/>
          <w:numId w:val="6"/>
        </w:numPr>
        <w:spacing w:line="276" w:lineRule="auto"/>
        <w:jc w:val="both"/>
        <w:rPr>
          <w:rFonts w:ascii="Courier New" w:hAnsi="Courier New" w:cs="Courier New"/>
          <w:sz w:val="22"/>
          <w:szCs w:val="22"/>
        </w:rPr>
      </w:pPr>
      <w:r w:rsidRPr="002928C9">
        <w:rPr>
          <w:rFonts w:ascii="Courier New" w:hAnsi="Courier New" w:cs="Courier New"/>
          <w:sz w:val="22"/>
          <w:szCs w:val="22"/>
        </w:rPr>
        <w:t xml:space="preserve">Unique reference number of the Disclosure </w:t>
      </w:r>
    </w:p>
    <w:p w14:paraId="6A550F9A" w14:textId="77777777" w:rsidR="00E00B2C" w:rsidRPr="002928C9" w:rsidRDefault="00E00B2C" w:rsidP="002928C9">
      <w:pPr>
        <w:spacing w:after="0"/>
        <w:jc w:val="both"/>
        <w:outlineLvl w:val="1"/>
        <w:rPr>
          <w:rFonts w:ascii="Courier New" w:eastAsia="Times New Roman" w:hAnsi="Courier New" w:cs="Courier New"/>
          <w:lang w:eastAsia="en-GB"/>
        </w:rPr>
      </w:pPr>
    </w:p>
    <w:sectPr w:rsidR="00E00B2C" w:rsidRPr="002928C9" w:rsidSect="006D3A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ED12" w14:textId="77777777" w:rsidR="000379D5" w:rsidRDefault="000379D5" w:rsidP="000379D5">
      <w:pPr>
        <w:spacing w:after="0" w:line="240" w:lineRule="auto"/>
      </w:pPr>
      <w:r>
        <w:separator/>
      </w:r>
    </w:p>
  </w:endnote>
  <w:endnote w:type="continuationSeparator" w:id="0">
    <w:p w14:paraId="429880BB" w14:textId="77777777" w:rsidR="000379D5" w:rsidRDefault="000379D5" w:rsidP="0003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KEPCC+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661A" w14:textId="77777777" w:rsidR="000379D5" w:rsidRDefault="000379D5" w:rsidP="000379D5">
      <w:pPr>
        <w:spacing w:after="0" w:line="240" w:lineRule="auto"/>
      </w:pPr>
      <w:r>
        <w:separator/>
      </w:r>
    </w:p>
  </w:footnote>
  <w:footnote w:type="continuationSeparator" w:id="0">
    <w:p w14:paraId="7B774DED" w14:textId="77777777" w:rsidR="000379D5" w:rsidRDefault="000379D5" w:rsidP="0003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CDD9" w14:textId="4DEF435B" w:rsidR="000379D5" w:rsidRDefault="00FE09C7" w:rsidP="00FE09C7">
    <w:pPr>
      <w:pStyle w:val="Header"/>
      <w:jc w:val="right"/>
    </w:pPr>
    <w:r>
      <w:rPr>
        <w:noProof/>
      </w:rPr>
      <w:drawing>
        <wp:anchor distT="0" distB="0" distL="114300" distR="114300" simplePos="0" relativeHeight="251658240" behindDoc="0" locked="0" layoutInCell="1" allowOverlap="1" wp14:anchorId="6EF7D3D2" wp14:editId="47E29278">
          <wp:simplePos x="0" y="0"/>
          <wp:positionH relativeFrom="margin">
            <wp:align>left</wp:align>
          </wp:positionH>
          <wp:positionV relativeFrom="paragraph">
            <wp:posOffset>-116205</wp:posOffset>
          </wp:positionV>
          <wp:extent cx="1360134" cy="3600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 Logo Colour (Small).png"/>
                  <pic:cNvPicPr/>
                </pic:nvPicPr>
                <pic:blipFill>
                  <a:blip r:embed="rId1">
                    <a:extLst>
                      <a:ext uri="{28A0092B-C50C-407E-A947-70E740481C1C}">
                        <a14:useLocalDpi xmlns:a14="http://schemas.microsoft.com/office/drawing/2010/main" val="0"/>
                      </a:ext>
                    </a:extLst>
                  </a:blip>
                  <a:stretch>
                    <a:fillRect/>
                  </a:stretch>
                </pic:blipFill>
                <pic:spPr>
                  <a:xfrm>
                    <a:off x="0" y="0"/>
                    <a:ext cx="1360134" cy="3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4342A"/>
    <w:multiLevelType w:val="multilevel"/>
    <w:tmpl w:val="EBA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F36D3"/>
    <w:multiLevelType w:val="hybridMultilevel"/>
    <w:tmpl w:val="C6F40EEA"/>
    <w:lvl w:ilvl="0" w:tplc="08090001">
      <w:start w:val="1"/>
      <w:numFmt w:val="bullet"/>
      <w:lvlText w:val=""/>
      <w:lvlJc w:val="left"/>
      <w:pPr>
        <w:ind w:left="360" w:hanging="360"/>
      </w:pPr>
      <w:rPr>
        <w:rFonts w:ascii="Symbol" w:hAnsi="Symbol" w:hint="default"/>
      </w:rPr>
    </w:lvl>
    <w:lvl w:ilvl="1" w:tplc="72BC3ABE">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4F12B0"/>
    <w:multiLevelType w:val="hybridMultilevel"/>
    <w:tmpl w:val="451220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41D48"/>
    <w:multiLevelType w:val="hybridMultilevel"/>
    <w:tmpl w:val="04A6AB3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D03A8"/>
    <w:multiLevelType w:val="multilevel"/>
    <w:tmpl w:val="0628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4432A"/>
    <w:multiLevelType w:val="multilevel"/>
    <w:tmpl w:val="E3CA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2C"/>
    <w:rsid w:val="000379D5"/>
    <w:rsid w:val="002928C9"/>
    <w:rsid w:val="002A55C2"/>
    <w:rsid w:val="002E569C"/>
    <w:rsid w:val="00323396"/>
    <w:rsid w:val="00460663"/>
    <w:rsid w:val="006B10C5"/>
    <w:rsid w:val="006D3A64"/>
    <w:rsid w:val="007A5C46"/>
    <w:rsid w:val="00870E3D"/>
    <w:rsid w:val="0088058F"/>
    <w:rsid w:val="008C1411"/>
    <w:rsid w:val="0093293E"/>
    <w:rsid w:val="00B62B4B"/>
    <w:rsid w:val="00C4694F"/>
    <w:rsid w:val="00CF3E4E"/>
    <w:rsid w:val="00E00B2C"/>
    <w:rsid w:val="00F54C2E"/>
    <w:rsid w:val="00FE09C7"/>
    <w:rsid w:val="00FF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F3691"/>
  <w15:docId w15:val="{49156320-CFFB-4F50-8CE9-97ED5F3D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64"/>
  </w:style>
  <w:style w:type="paragraph" w:styleId="Heading1">
    <w:name w:val="heading 1"/>
    <w:basedOn w:val="Normal"/>
    <w:link w:val="Heading1Char"/>
    <w:uiPriority w:val="9"/>
    <w:qFormat/>
    <w:rsid w:val="00E00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0B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62B4B"/>
    <w:pPr>
      <w:keepNext/>
      <w:keepLines/>
      <w:spacing w:before="40" w:after="0" w:line="312" w:lineRule="auto"/>
      <w:jc w:val="both"/>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0B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00B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D5"/>
  </w:style>
  <w:style w:type="paragraph" w:styleId="Footer">
    <w:name w:val="footer"/>
    <w:basedOn w:val="Normal"/>
    <w:link w:val="FooterChar"/>
    <w:uiPriority w:val="99"/>
    <w:unhideWhenUsed/>
    <w:rsid w:val="000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D5"/>
  </w:style>
  <w:style w:type="paragraph" w:styleId="BalloonText">
    <w:name w:val="Balloon Text"/>
    <w:basedOn w:val="Normal"/>
    <w:link w:val="BalloonTextChar"/>
    <w:uiPriority w:val="99"/>
    <w:semiHidden/>
    <w:unhideWhenUsed/>
    <w:rsid w:val="0003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D5"/>
    <w:rPr>
      <w:rFonts w:ascii="Tahoma" w:hAnsi="Tahoma" w:cs="Tahoma"/>
      <w:sz w:val="16"/>
      <w:szCs w:val="16"/>
    </w:rPr>
  </w:style>
  <w:style w:type="paragraph" w:styleId="BodyTextIndent">
    <w:name w:val="Body Text Indent"/>
    <w:basedOn w:val="Normal"/>
    <w:link w:val="BodyTextIndentChar"/>
    <w:rsid w:val="0093293E"/>
    <w:pPr>
      <w:spacing w:after="0" w:line="240" w:lineRule="auto"/>
      <w:ind w:left="720" w:hanging="720"/>
    </w:pPr>
    <w:rPr>
      <w:rFonts w:ascii="Arial" w:eastAsia="Times New Roman" w:hAnsi="Arial" w:cs="Arial"/>
      <w:color w:val="000000"/>
      <w:sz w:val="24"/>
      <w:szCs w:val="20"/>
    </w:rPr>
  </w:style>
  <w:style w:type="character" w:customStyle="1" w:styleId="BodyTextIndentChar">
    <w:name w:val="Body Text Indent Char"/>
    <w:basedOn w:val="DefaultParagraphFont"/>
    <w:link w:val="BodyTextIndent"/>
    <w:rsid w:val="0093293E"/>
    <w:rPr>
      <w:rFonts w:ascii="Arial" w:eastAsia="Times New Roman" w:hAnsi="Arial" w:cs="Arial"/>
      <w:color w:val="000000"/>
      <w:sz w:val="24"/>
      <w:szCs w:val="20"/>
    </w:rPr>
  </w:style>
  <w:style w:type="paragraph" w:customStyle="1" w:styleId="Default">
    <w:name w:val="Default"/>
    <w:rsid w:val="0093293E"/>
    <w:pPr>
      <w:autoSpaceDE w:val="0"/>
      <w:autoSpaceDN w:val="0"/>
      <w:adjustRightInd w:val="0"/>
      <w:spacing w:after="0" w:line="240" w:lineRule="auto"/>
    </w:pPr>
    <w:rPr>
      <w:rFonts w:ascii="FKEPCC+Arial,Bold" w:eastAsia="Times New Roman" w:hAnsi="FKEPCC+Arial,Bold" w:cs="FKEPCC+Arial,Bold"/>
      <w:color w:val="000000"/>
      <w:sz w:val="24"/>
      <w:szCs w:val="24"/>
      <w:lang w:eastAsia="en-GB"/>
    </w:rPr>
  </w:style>
  <w:style w:type="paragraph" w:styleId="ListParagraph">
    <w:name w:val="List Paragraph"/>
    <w:basedOn w:val="Normal"/>
    <w:uiPriority w:val="34"/>
    <w:qFormat/>
    <w:rsid w:val="00FE09C7"/>
    <w:pPr>
      <w:ind w:left="720"/>
      <w:contextualSpacing/>
    </w:pPr>
  </w:style>
  <w:style w:type="paragraph" w:styleId="NoSpacing">
    <w:name w:val="No Spacing"/>
    <w:uiPriority w:val="1"/>
    <w:qFormat/>
    <w:rsid w:val="00FE09C7"/>
    <w:pPr>
      <w:spacing w:after="0" w:line="240" w:lineRule="auto"/>
    </w:pPr>
  </w:style>
  <w:style w:type="character" w:customStyle="1" w:styleId="Heading4Char">
    <w:name w:val="Heading 4 Char"/>
    <w:basedOn w:val="DefaultParagraphFont"/>
    <w:link w:val="Heading4"/>
    <w:uiPriority w:val="9"/>
    <w:semiHidden/>
    <w:rsid w:val="00B62B4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3627">
      <w:bodyDiv w:val="1"/>
      <w:marLeft w:val="0"/>
      <w:marRight w:val="0"/>
      <w:marTop w:val="0"/>
      <w:marBottom w:val="0"/>
      <w:divBdr>
        <w:top w:val="none" w:sz="0" w:space="0" w:color="auto"/>
        <w:left w:val="none" w:sz="0" w:space="0" w:color="auto"/>
        <w:bottom w:val="none" w:sz="0" w:space="0" w:color="auto"/>
        <w:right w:val="none" w:sz="0" w:space="0" w:color="auto"/>
      </w:divBdr>
    </w:div>
    <w:div w:id="1215776066">
      <w:bodyDiv w:val="1"/>
      <w:marLeft w:val="0"/>
      <w:marRight w:val="0"/>
      <w:marTop w:val="0"/>
      <w:marBottom w:val="0"/>
      <w:divBdr>
        <w:top w:val="none" w:sz="0" w:space="0" w:color="auto"/>
        <w:left w:val="none" w:sz="0" w:space="0" w:color="auto"/>
        <w:bottom w:val="none" w:sz="0" w:space="0" w:color="auto"/>
        <w:right w:val="none" w:sz="0" w:space="0" w:color="auto"/>
      </w:divBdr>
      <w:divsChild>
        <w:div w:id="67387265">
          <w:marLeft w:val="0"/>
          <w:marRight w:val="0"/>
          <w:marTop w:val="0"/>
          <w:marBottom w:val="0"/>
          <w:divBdr>
            <w:top w:val="none" w:sz="0" w:space="0" w:color="auto"/>
            <w:left w:val="none" w:sz="0" w:space="0" w:color="auto"/>
            <w:bottom w:val="none" w:sz="0" w:space="0" w:color="auto"/>
            <w:right w:val="none" w:sz="0" w:space="0" w:color="auto"/>
          </w:divBdr>
          <w:divsChild>
            <w:div w:id="1653824138">
              <w:marLeft w:val="0"/>
              <w:marRight w:val="0"/>
              <w:marTop w:val="0"/>
              <w:marBottom w:val="0"/>
              <w:divBdr>
                <w:top w:val="none" w:sz="0" w:space="0" w:color="auto"/>
                <w:left w:val="none" w:sz="0" w:space="0" w:color="auto"/>
                <w:bottom w:val="none" w:sz="0" w:space="0" w:color="auto"/>
                <w:right w:val="none" w:sz="0" w:space="0" w:color="auto"/>
              </w:divBdr>
              <w:divsChild>
                <w:div w:id="558591997">
                  <w:marLeft w:val="0"/>
                  <w:marRight w:val="0"/>
                  <w:marTop w:val="0"/>
                  <w:marBottom w:val="0"/>
                  <w:divBdr>
                    <w:top w:val="none" w:sz="0" w:space="0" w:color="auto"/>
                    <w:left w:val="none" w:sz="0" w:space="0" w:color="auto"/>
                    <w:bottom w:val="none" w:sz="0" w:space="0" w:color="auto"/>
                    <w:right w:val="none" w:sz="0" w:space="0" w:color="auto"/>
                  </w:divBdr>
                  <w:divsChild>
                    <w:div w:id="1505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Hethel Engineering Centre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Catchpole</dc:creator>
  <cp:lastModifiedBy>Fleur Kaur</cp:lastModifiedBy>
  <cp:revision>4</cp:revision>
  <cp:lastPrinted>2015-10-30T11:21:00Z</cp:lastPrinted>
  <dcterms:created xsi:type="dcterms:W3CDTF">2020-01-02T17:13:00Z</dcterms:created>
  <dcterms:modified xsi:type="dcterms:W3CDTF">2021-03-12T12:00:00Z</dcterms:modified>
</cp:coreProperties>
</file>